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30B" w:rsidRPr="00E830B7" w:rsidRDefault="00E0130B" w:rsidP="00906D67">
      <w:pPr>
        <w:jc w:val="center"/>
        <w:rPr>
          <w:lang w:val="et-EE"/>
        </w:rPr>
      </w:pPr>
      <w:r w:rsidRPr="00E830B7">
        <w:rPr>
          <w:noProof/>
          <w:lang w:val="et-EE" w:eastAsia="et-EE"/>
        </w:rPr>
        <w:drawing>
          <wp:inline distT="0" distB="0" distL="0" distR="0">
            <wp:extent cx="2095072" cy="576000"/>
            <wp:effectExtent l="0" t="0" r="635"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VK_logo_hor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072" cy="576000"/>
                    </a:xfrm>
                    <a:prstGeom prst="rect">
                      <a:avLst/>
                    </a:prstGeom>
                  </pic:spPr>
                </pic:pic>
              </a:graphicData>
            </a:graphic>
          </wp:inline>
        </w:drawing>
      </w:r>
    </w:p>
    <w:p w:rsidR="00560DFC" w:rsidRPr="00E830B7" w:rsidRDefault="00560DFC" w:rsidP="00560DFC">
      <w:pPr>
        <w:rPr>
          <w:lang w:val="et-EE"/>
        </w:rPr>
      </w:pPr>
      <w:r w:rsidRPr="00E830B7">
        <w:rPr>
          <w:lang w:val="et-EE"/>
        </w:rPr>
        <w:t>Investeeringuprojekti teostatavus-tasuvusanalüüs</w:t>
      </w:r>
      <w:r w:rsidR="00906D67" w:rsidRPr="00E830B7">
        <w:rPr>
          <w:lang w:val="et-EE"/>
        </w:rPr>
        <w:t xml:space="preserve"> Leader projektitaotluse juurde</w:t>
      </w:r>
    </w:p>
    <w:p w:rsidR="005A2783" w:rsidRPr="00E830B7" w:rsidRDefault="003556BF">
      <w:pPr>
        <w:rPr>
          <w:lang w:val="et-EE"/>
        </w:rPr>
      </w:pPr>
      <w:r w:rsidRPr="00E830B7">
        <w:rPr>
          <w:lang w:val="et-EE"/>
        </w:rPr>
        <w:t>TTA näidisvorm</w:t>
      </w:r>
      <w:r w:rsidR="000501D0">
        <w:rPr>
          <w:lang w:val="et-EE"/>
        </w:rPr>
        <w:t xml:space="preserve">/ jätkusuutlikkuse analüüs/ </w:t>
      </w:r>
      <w:r w:rsidR="008C0136">
        <w:rPr>
          <w:lang w:val="et-EE"/>
        </w:rPr>
        <w:t xml:space="preserve">  </w:t>
      </w:r>
    </w:p>
    <w:tbl>
      <w:tblPr>
        <w:tblStyle w:val="Kontuurtabel"/>
        <w:tblW w:w="0" w:type="auto"/>
        <w:tblLook w:val="04A0" w:firstRow="1" w:lastRow="0" w:firstColumn="1" w:lastColumn="0" w:noHBand="0" w:noVBand="1"/>
      </w:tblPr>
      <w:tblGrid>
        <w:gridCol w:w="9396"/>
      </w:tblGrid>
      <w:tr w:rsidR="003556BF" w:rsidRPr="002A78EC" w:rsidTr="00E0130B">
        <w:tc>
          <w:tcPr>
            <w:tcW w:w="9396" w:type="dxa"/>
          </w:tcPr>
          <w:p w:rsidR="003556BF" w:rsidRPr="002A78EC" w:rsidRDefault="003556BF" w:rsidP="00E0130B">
            <w:pPr>
              <w:pStyle w:val="Loendilik"/>
              <w:numPr>
                <w:ilvl w:val="0"/>
                <w:numId w:val="2"/>
              </w:numPr>
              <w:rPr>
                <w:lang w:val="et-EE"/>
              </w:rPr>
            </w:pPr>
            <w:r w:rsidRPr="002A78EC">
              <w:rPr>
                <w:lang w:val="et-EE"/>
              </w:rPr>
              <w:t xml:space="preserve">Piirkonna sotsiaalmajandusliku olukorra kirjeldus </w:t>
            </w:r>
          </w:p>
          <w:p w:rsidR="0010796F" w:rsidRPr="002A78EC" w:rsidRDefault="0010796F" w:rsidP="0010796F">
            <w:pPr>
              <w:rPr>
                <w:color w:val="5B9BD5" w:themeColor="accent1"/>
                <w:lang w:val="et-EE"/>
              </w:rPr>
            </w:pPr>
            <w:r w:rsidRPr="002A78EC">
              <w:rPr>
                <w:color w:val="5B9BD5" w:themeColor="accent1"/>
                <w:lang w:val="et-EE"/>
              </w:rPr>
              <w:t>Kirjeldage, milline on projektiga seotud piirkonna sotsiaalmajanduslik olukord (kirjeldada eelkõige neid aspekte, mis on käesoleva projekti elluviimise vajalikkuse seisu</w:t>
            </w:r>
            <w:r w:rsidR="003E7621" w:rsidRPr="002A78EC">
              <w:rPr>
                <w:color w:val="5B9BD5" w:themeColor="accent1"/>
                <w:lang w:val="et-EE"/>
              </w:rPr>
              <w:t xml:space="preserve">kohast olulised, nt elanikkonna </w:t>
            </w:r>
            <w:r w:rsidRPr="002A78EC">
              <w:rPr>
                <w:color w:val="5B9BD5" w:themeColor="accent1"/>
                <w:lang w:val="et-EE"/>
              </w:rPr>
              <w:t xml:space="preserve">kirjeldus, laste ja õpilaste arv, tööhõive olukord, sotsiaalse turvalisuse olukord, piirkonna majanduslik võimekus, kohalik infrastruktuur, sh </w:t>
            </w:r>
            <w:proofErr w:type="spellStart"/>
            <w:r w:rsidRPr="002A78EC">
              <w:rPr>
                <w:color w:val="5B9BD5" w:themeColor="accent1"/>
                <w:lang w:val="et-EE"/>
              </w:rPr>
              <w:t>lastehoiuga</w:t>
            </w:r>
            <w:proofErr w:type="spellEnd"/>
            <w:r w:rsidRPr="002A78EC">
              <w:rPr>
                <w:color w:val="5B9BD5" w:themeColor="accent1"/>
                <w:lang w:val="et-EE"/>
              </w:rPr>
              <w:t xml:space="preserve"> ja sotsiaalse turvalisusega seotud infrastruktuur, transpordisüsteemi olukord, avaliku ruumi kirjeldus jne).</w:t>
            </w:r>
          </w:p>
          <w:p w:rsidR="003E7621" w:rsidRPr="002A78EC" w:rsidRDefault="003E7621" w:rsidP="0010796F">
            <w:pPr>
              <w:rPr>
                <w:color w:val="5B9BD5" w:themeColor="accent1"/>
                <w:lang w:val="et-EE"/>
              </w:rPr>
            </w:pPr>
          </w:p>
          <w:p w:rsidR="0010796F" w:rsidRPr="002A78EC" w:rsidRDefault="0010796F" w:rsidP="0010796F">
            <w:pPr>
              <w:rPr>
                <w:lang w:val="et-EE"/>
              </w:rPr>
            </w:pPr>
            <w:r w:rsidRPr="002A78EC">
              <w:rPr>
                <w:color w:val="5B9BD5" w:themeColor="accent1"/>
                <w:lang w:val="et-EE"/>
              </w:rPr>
              <w:t>Tooge välja millised on</w:t>
            </w:r>
            <w:r w:rsidR="003E7621" w:rsidRPr="002A78EC">
              <w:rPr>
                <w:color w:val="5B9BD5" w:themeColor="accent1"/>
                <w:lang w:val="et-EE"/>
              </w:rPr>
              <w:t xml:space="preserve"> projektiga seotud</w:t>
            </w:r>
            <w:r w:rsidRPr="002A78EC">
              <w:rPr>
                <w:color w:val="5B9BD5" w:themeColor="accent1"/>
                <w:lang w:val="et-EE"/>
              </w:rPr>
              <w:t xml:space="preserve"> piirkonna peamised sotsiaalmajanduslikud kitsaskohad ja probleemid</w:t>
            </w:r>
            <w:r w:rsidR="003E7621" w:rsidRPr="002A78EC">
              <w:rPr>
                <w:color w:val="5B9BD5" w:themeColor="accent1"/>
                <w:lang w:val="et-EE"/>
              </w:rPr>
              <w:t>.</w:t>
            </w:r>
          </w:p>
        </w:tc>
      </w:tr>
      <w:tr w:rsidR="00E0130B" w:rsidRPr="002A78EC" w:rsidTr="00E0130B">
        <w:tc>
          <w:tcPr>
            <w:tcW w:w="9396" w:type="dxa"/>
          </w:tcPr>
          <w:p w:rsidR="00E0130B" w:rsidRPr="002A78EC" w:rsidRDefault="00E0130B" w:rsidP="00E0130B">
            <w:pPr>
              <w:pStyle w:val="Loendilik"/>
              <w:numPr>
                <w:ilvl w:val="0"/>
                <w:numId w:val="2"/>
              </w:numPr>
              <w:rPr>
                <w:lang w:val="et-EE"/>
              </w:rPr>
            </w:pPr>
            <w:r w:rsidRPr="002A78EC">
              <w:rPr>
                <w:lang w:val="et-EE"/>
              </w:rPr>
              <w:t xml:space="preserve">Konkurentide võrdlev analüüs </w:t>
            </w:r>
          </w:p>
          <w:p w:rsidR="0010796F" w:rsidRPr="002A78EC" w:rsidRDefault="0010796F" w:rsidP="0010796F">
            <w:pPr>
              <w:rPr>
                <w:color w:val="5B9BD5" w:themeColor="accent1"/>
                <w:lang w:val="et-EE"/>
              </w:rPr>
            </w:pPr>
            <w:r w:rsidRPr="002A78EC">
              <w:rPr>
                <w:color w:val="5B9BD5" w:themeColor="accent1"/>
                <w:lang w:val="et-EE"/>
              </w:rPr>
              <w:t>Konkurent on iga juriidiline või füüsiline isik kes:</w:t>
            </w:r>
          </w:p>
          <w:p w:rsidR="0010796F" w:rsidRPr="002A78EC" w:rsidRDefault="0010796F" w:rsidP="0010796F">
            <w:pPr>
              <w:rPr>
                <w:color w:val="5B9BD5" w:themeColor="accent1"/>
                <w:lang w:val="et-EE"/>
              </w:rPr>
            </w:pPr>
            <w:r w:rsidRPr="002A78EC">
              <w:rPr>
                <w:color w:val="5B9BD5" w:themeColor="accent1"/>
                <w:lang w:val="et-EE"/>
              </w:rPr>
              <w:t>pakub sarnast teenust, mida saab tarbida samas piirkonnas, mis teenuse pakkumise eeldused luuakse projekti abil ;</w:t>
            </w:r>
          </w:p>
          <w:p w:rsidR="0010796F" w:rsidRPr="002A78EC" w:rsidRDefault="0010796F" w:rsidP="0010796F">
            <w:pPr>
              <w:rPr>
                <w:color w:val="ED7D31" w:themeColor="accent2"/>
                <w:lang w:val="et-EE"/>
              </w:rPr>
            </w:pPr>
          </w:p>
          <w:p w:rsidR="0010796F" w:rsidRPr="002A78EC" w:rsidRDefault="0010796F" w:rsidP="0010796F">
            <w:pPr>
              <w:rPr>
                <w:color w:val="5B9BD5" w:themeColor="accent1"/>
                <w:lang w:val="et-EE"/>
              </w:rPr>
            </w:pPr>
            <w:r w:rsidRPr="002A78EC">
              <w:rPr>
                <w:color w:val="5B9BD5" w:themeColor="accent1"/>
                <w:lang w:val="et-EE"/>
              </w:rPr>
              <w:t>Konkurentide analüüsimise eesmärkideks on:</w:t>
            </w:r>
          </w:p>
          <w:p w:rsidR="0010796F" w:rsidRPr="002A78EC" w:rsidRDefault="0010796F" w:rsidP="0010796F">
            <w:pPr>
              <w:rPr>
                <w:color w:val="5B9BD5" w:themeColor="accent1"/>
                <w:lang w:val="et-EE"/>
              </w:rPr>
            </w:pPr>
            <w:r w:rsidRPr="002A78EC">
              <w:rPr>
                <w:color w:val="5B9BD5" w:themeColor="accent1"/>
                <w:lang w:val="et-EE"/>
              </w:rPr>
              <w:t>• leida samas valdkonnas</w:t>
            </w:r>
            <w:r w:rsidR="00250E32" w:rsidRPr="002A78EC">
              <w:rPr>
                <w:color w:val="5B9BD5" w:themeColor="accent1"/>
                <w:lang w:val="et-EE"/>
              </w:rPr>
              <w:t xml:space="preserve"> ja samas piirkonnas tegutsejad</w:t>
            </w:r>
          </w:p>
          <w:p w:rsidR="00FC1921" w:rsidRPr="002A78EC" w:rsidRDefault="0010796F" w:rsidP="0010796F">
            <w:pPr>
              <w:rPr>
                <w:color w:val="5B9BD5" w:themeColor="accent1"/>
                <w:lang w:val="et-EE"/>
              </w:rPr>
            </w:pPr>
            <w:r w:rsidRPr="002A78EC">
              <w:rPr>
                <w:color w:val="5B9BD5" w:themeColor="accent1"/>
                <w:lang w:val="et-EE"/>
              </w:rPr>
              <w:t>• leida eelised</w:t>
            </w:r>
            <w:r w:rsidR="00250E32" w:rsidRPr="002A78EC">
              <w:rPr>
                <w:color w:val="5B9BD5" w:themeColor="accent1"/>
                <w:lang w:val="et-EE"/>
              </w:rPr>
              <w:t xml:space="preserve"> või koostöövõimalused</w:t>
            </w:r>
            <w:r w:rsidRPr="002A78EC">
              <w:rPr>
                <w:color w:val="5B9BD5" w:themeColor="accent1"/>
                <w:lang w:val="et-EE"/>
              </w:rPr>
              <w:t xml:space="preserve"> konkurentidega samas valdkonnas tegutsemiseks ja koostada kava</w:t>
            </w:r>
            <w:r w:rsidR="00250E32" w:rsidRPr="002A78EC">
              <w:rPr>
                <w:color w:val="5B9BD5" w:themeColor="accent1"/>
                <w:lang w:val="et-EE"/>
              </w:rPr>
              <w:t xml:space="preserve"> </w:t>
            </w:r>
            <w:r w:rsidRPr="002A78EC">
              <w:rPr>
                <w:color w:val="5B9BD5" w:themeColor="accent1"/>
                <w:lang w:val="et-EE"/>
              </w:rPr>
              <w:t>konkurentsieelise</w:t>
            </w:r>
            <w:r w:rsidR="00250E32" w:rsidRPr="002A78EC">
              <w:rPr>
                <w:color w:val="5B9BD5" w:themeColor="accent1"/>
                <w:lang w:val="et-EE"/>
              </w:rPr>
              <w:t xml:space="preserve"> või koostöö</w:t>
            </w:r>
            <w:r w:rsidR="00FC1921">
              <w:rPr>
                <w:color w:val="5B9BD5" w:themeColor="accent1"/>
                <w:lang w:val="et-EE"/>
              </w:rPr>
              <w:t xml:space="preserve"> saavutamiseks</w:t>
            </w:r>
          </w:p>
          <w:p w:rsidR="00E830B7" w:rsidRPr="002A78EC" w:rsidRDefault="00E830B7" w:rsidP="00E830B7">
            <w:pPr>
              <w:rPr>
                <w:color w:val="5B9BD5" w:themeColor="accent1"/>
                <w:lang w:val="et-EE"/>
              </w:rPr>
            </w:pPr>
          </w:p>
          <w:p w:rsidR="00CA26B5" w:rsidRPr="002A78EC" w:rsidRDefault="00E830B7" w:rsidP="00E830B7">
            <w:pPr>
              <w:rPr>
                <w:color w:val="ED7D31" w:themeColor="accent2"/>
                <w:lang w:val="et-EE"/>
              </w:rPr>
            </w:pPr>
            <w:r w:rsidRPr="002A78EC">
              <w:rPr>
                <w:color w:val="5B9BD5" w:themeColor="accent1"/>
                <w:lang w:val="et-EE"/>
              </w:rPr>
              <w:t>V</w:t>
            </w:r>
            <w:r w:rsidR="00250E32" w:rsidRPr="002A78EC">
              <w:rPr>
                <w:color w:val="5B9BD5" w:themeColor="accent1"/>
                <w:lang w:val="et-EE"/>
              </w:rPr>
              <w:t>õrreldakse teenust, hinda, klientuuri jne</w:t>
            </w:r>
          </w:p>
        </w:tc>
      </w:tr>
      <w:tr w:rsidR="00E0130B" w:rsidRPr="002A78EC" w:rsidTr="00E0130B">
        <w:trPr>
          <w:trHeight w:val="826"/>
        </w:trPr>
        <w:tc>
          <w:tcPr>
            <w:tcW w:w="9396" w:type="dxa"/>
          </w:tcPr>
          <w:p w:rsidR="00E0130B" w:rsidRPr="002A78EC" w:rsidRDefault="00DC223D" w:rsidP="00DC223D">
            <w:pPr>
              <w:pStyle w:val="Loendilik"/>
              <w:numPr>
                <w:ilvl w:val="0"/>
                <w:numId w:val="2"/>
              </w:numPr>
              <w:rPr>
                <w:lang w:val="et-EE"/>
              </w:rPr>
            </w:pPr>
            <w:r w:rsidRPr="002A78EC">
              <w:rPr>
                <w:lang w:val="et-EE"/>
              </w:rPr>
              <w:t>Projekti majandusliku tasuvuse/mittetasuvuse hindamine</w:t>
            </w:r>
          </w:p>
          <w:p w:rsidR="00E0130B" w:rsidRPr="002A78EC" w:rsidRDefault="00E0130B" w:rsidP="006C10CE">
            <w:pPr>
              <w:rPr>
                <w:color w:val="5B9BD5" w:themeColor="accent1"/>
                <w:lang w:val="et-EE"/>
              </w:rPr>
            </w:pPr>
            <w:r w:rsidRPr="002A78EC">
              <w:rPr>
                <w:color w:val="5B9BD5" w:themeColor="accent1"/>
                <w:lang w:val="et-EE"/>
              </w:rPr>
              <w:t xml:space="preserve">Finantsprognoosid ja projekti majandusliku tasuvuse arvutamine  </w:t>
            </w:r>
          </w:p>
          <w:p w:rsidR="00DC223D" w:rsidRPr="002A78EC" w:rsidRDefault="00DC223D" w:rsidP="00DC223D">
            <w:pPr>
              <w:rPr>
                <w:color w:val="5B9BD5" w:themeColor="accent1"/>
                <w:lang w:val="et-EE"/>
              </w:rPr>
            </w:pPr>
            <w:r w:rsidRPr="002A78EC">
              <w:rPr>
                <w:color w:val="5B9BD5" w:themeColor="accent1"/>
                <w:lang w:val="et-EE"/>
              </w:rPr>
              <w:t xml:space="preserve">Projekti majandusliku tasuvuse hindamise aluseks võib kasutada objekti finantsprognoosi. </w:t>
            </w:r>
          </w:p>
          <w:p w:rsidR="00E830B7" w:rsidRPr="002A78EC" w:rsidRDefault="00E830B7" w:rsidP="00DC223D">
            <w:pPr>
              <w:rPr>
                <w:color w:val="5B9BD5" w:themeColor="accent1"/>
                <w:lang w:val="et-EE"/>
              </w:rPr>
            </w:pPr>
          </w:p>
          <w:p w:rsidR="00DC223D" w:rsidRPr="002A78EC" w:rsidRDefault="00DC223D" w:rsidP="00DC223D">
            <w:pPr>
              <w:rPr>
                <w:color w:val="5B9BD5" w:themeColor="accent1"/>
                <w:lang w:val="et-EE"/>
              </w:rPr>
            </w:pPr>
            <w:r w:rsidRPr="002A78EC">
              <w:rPr>
                <w:color w:val="5B9BD5" w:themeColor="accent1"/>
                <w:lang w:val="et-EE"/>
              </w:rPr>
              <w:t>Finantsprognoosi koostamise käigus:</w:t>
            </w:r>
          </w:p>
          <w:p w:rsidR="00DC223D" w:rsidRPr="002A78EC" w:rsidRDefault="00DC223D" w:rsidP="00DC223D">
            <w:pPr>
              <w:pStyle w:val="Loendilik"/>
              <w:numPr>
                <w:ilvl w:val="0"/>
                <w:numId w:val="6"/>
              </w:numPr>
              <w:rPr>
                <w:color w:val="5B9BD5" w:themeColor="accent1"/>
                <w:lang w:val="et-EE"/>
              </w:rPr>
            </w:pPr>
            <w:r w:rsidRPr="002A78EC">
              <w:rPr>
                <w:color w:val="5B9BD5" w:themeColor="accent1"/>
                <w:lang w:val="et-EE"/>
              </w:rPr>
              <w:t>tuuakse välja kõik projekti objekti või ürituse kõik tuluallikad (nt. piletitulu, ruumide rent),</w:t>
            </w:r>
          </w:p>
          <w:p w:rsidR="00DC223D" w:rsidRPr="002A78EC" w:rsidRDefault="00DC223D" w:rsidP="00DC223D">
            <w:pPr>
              <w:pStyle w:val="Loendilik"/>
              <w:numPr>
                <w:ilvl w:val="0"/>
                <w:numId w:val="6"/>
              </w:numPr>
              <w:rPr>
                <w:color w:val="5B9BD5" w:themeColor="accent1"/>
                <w:lang w:val="et-EE"/>
              </w:rPr>
            </w:pPr>
            <w:r w:rsidRPr="002A78EC">
              <w:rPr>
                <w:color w:val="5B9BD5" w:themeColor="accent1"/>
                <w:lang w:val="et-EE"/>
              </w:rPr>
              <w:t>kuluallikad (nii investeeringu- kui tegevuskulud) ning raha sissetulekute ja väljaminekute põhjal selgitatakse projekti majanduslik tasuvus.</w:t>
            </w:r>
          </w:p>
          <w:p w:rsidR="00E830B7" w:rsidRPr="002A78EC" w:rsidRDefault="00E830B7" w:rsidP="00DC223D">
            <w:pPr>
              <w:rPr>
                <w:color w:val="5B9BD5" w:themeColor="accent1"/>
                <w:lang w:val="et-EE"/>
              </w:rPr>
            </w:pPr>
          </w:p>
          <w:p w:rsidR="00E830B7" w:rsidRPr="002A78EC" w:rsidRDefault="00DC223D" w:rsidP="00DC223D">
            <w:pPr>
              <w:rPr>
                <w:color w:val="5B9BD5" w:themeColor="accent1"/>
                <w:lang w:val="et-EE"/>
              </w:rPr>
            </w:pPr>
            <w:r w:rsidRPr="002A78EC">
              <w:rPr>
                <w:color w:val="5B9BD5" w:themeColor="accent1"/>
                <w:lang w:val="et-EE"/>
              </w:rPr>
              <w:t>Valmista</w:t>
            </w:r>
            <w:r w:rsidR="003E7621" w:rsidRPr="002A78EC">
              <w:rPr>
                <w:color w:val="5B9BD5" w:themeColor="accent1"/>
                <w:lang w:val="et-EE"/>
              </w:rPr>
              <w:t>ge</w:t>
            </w:r>
            <w:r w:rsidRPr="002A78EC">
              <w:rPr>
                <w:color w:val="5B9BD5" w:themeColor="accent1"/>
                <w:lang w:val="et-EE"/>
              </w:rPr>
              <w:t xml:space="preserve"> ette mudeli põhi</w:t>
            </w:r>
            <w:r w:rsidR="003E7621" w:rsidRPr="002A78EC">
              <w:rPr>
                <w:color w:val="5B9BD5" w:themeColor="accent1"/>
                <w:lang w:val="et-EE"/>
              </w:rPr>
              <w:t>.</w:t>
            </w:r>
            <w:r w:rsidRPr="002A78EC">
              <w:rPr>
                <w:color w:val="5B9BD5" w:themeColor="accent1"/>
                <w:lang w:val="et-EE"/>
              </w:rPr>
              <w:t xml:space="preserve"> Kõige enam levinud programm prognoosimudelite tegemiseks on MS Excel. </w:t>
            </w:r>
          </w:p>
          <w:p w:rsidR="00E830B7" w:rsidRPr="002A78EC" w:rsidRDefault="00DC223D" w:rsidP="00DC223D">
            <w:pPr>
              <w:rPr>
                <w:color w:val="5B9BD5" w:themeColor="accent1"/>
                <w:lang w:val="et-EE"/>
              </w:rPr>
            </w:pPr>
            <w:r w:rsidRPr="002A78EC">
              <w:rPr>
                <w:color w:val="5B9BD5" w:themeColor="accent1"/>
                <w:lang w:val="et-EE"/>
              </w:rPr>
              <w:t>Kajastage eeldused projekti kulude ja tulude arvutamiseks</w:t>
            </w:r>
            <w:r w:rsidR="007A0ED2" w:rsidRPr="002A78EC">
              <w:rPr>
                <w:color w:val="5B9BD5" w:themeColor="accent1"/>
                <w:lang w:val="et-EE"/>
              </w:rPr>
              <w:t>.</w:t>
            </w:r>
            <w:r w:rsidRPr="002A78EC">
              <w:rPr>
                <w:color w:val="5B9BD5" w:themeColor="accent1"/>
                <w:lang w:val="et-EE"/>
              </w:rPr>
              <w:t xml:space="preserve"> Finantsprognoosi tegemist alustage eelduste kajastamisest: külastajate arv, pileti hind, personali arv, töötasu, teenuste hinnad, ostetavad mahud, kasvuprognoosid, maksumäärad jm. (nii kulud kui tulud). </w:t>
            </w:r>
          </w:p>
          <w:p w:rsidR="00E830B7" w:rsidRPr="002A78EC" w:rsidRDefault="00DC223D" w:rsidP="00DC223D">
            <w:pPr>
              <w:rPr>
                <w:color w:val="5B9BD5" w:themeColor="accent1"/>
                <w:lang w:val="et-EE"/>
              </w:rPr>
            </w:pPr>
            <w:r w:rsidRPr="002A78EC">
              <w:rPr>
                <w:color w:val="5B9BD5" w:themeColor="accent1"/>
                <w:lang w:val="et-EE"/>
              </w:rPr>
              <w:t>Koostage eraldi tabelid kõigi erinevate kulude ja tulude arvutamiseks</w:t>
            </w:r>
            <w:r w:rsidR="007A0ED2" w:rsidRPr="002A78EC">
              <w:rPr>
                <w:color w:val="5B9BD5" w:themeColor="accent1"/>
                <w:lang w:val="et-EE"/>
              </w:rPr>
              <w:t>.</w:t>
            </w:r>
            <w:r w:rsidRPr="002A78EC">
              <w:rPr>
                <w:color w:val="5B9BD5" w:themeColor="accent1"/>
                <w:lang w:val="et-EE"/>
              </w:rPr>
              <w:t xml:space="preserve"> Tabelis kajastage iga tulu- või kululiigi kohta kõik eeldused ja arvutage kõiki eeldusi arvesse võttes ühtne tulu- või kululiigi positsioon. </w:t>
            </w:r>
          </w:p>
          <w:p w:rsidR="00E830B7" w:rsidRPr="002A78EC" w:rsidRDefault="00DC223D" w:rsidP="00DC223D">
            <w:pPr>
              <w:rPr>
                <w:color w:val="5B9BD5" w:themeColor="accent1"/>
                <w:lang w:val="et-EE"/>
              </w:rPr>
            </w:pPr>
            <w:r w:rsidRPr="002A78EC">
              <w:rPr>
                <w:color w:val="5B9BD5" w:themeColor="accent1"/>
                <w:lang w:val="et-EE"/>
              </w:rPr>
              <w:t>Valige sobiv prognoosiperiood</w:t>
            </w:r>
            <w:r w:rsidR="00E830B7" w:rsidRPr="002A78EC">
              <w:rPr>
                <w:color w:val="5B9BD5" w:themeColor="accent1"/>
                <w:lang w:val="et-EE"/>
              </w:rPr>
              <w:t xml:space="preserve">. </w:t>
            </w:r>
            <w:r w:rsidRPr="002A78EC">
              <w:rPr>
                <w:color w:val="5B9BD5" w:themeColor="accent1"/>
                <w:lang w:val="et-EE"/>
              </w:rPr>
              <w:t xml:space="preserve"> Kõigi projektide puhul tuleb prognoosiperioodiks võtta projekti kestus pluss aeg, </w:t>
            </w:r>
            <w:r w:rsidR="007A0ED2" w:rsidRPr="002A78EC">
              <w:rPr>
                <w:color w:val="5B9BD5" w:themeColor="accent1"/>
                <w:lang w:val="et-EE"/>
              </w:rPr>
              <w:t>mis on sätestatud LEADER määruses so prognoositavast PRIA poolsest viimasest väljamaksest (min 2+5 aastat)</w:t>
            </w:r>
            <w:r w:rsidRPr="002A78EC">
              <w:rPr>
                <w:color w:val="5B9BD5" w:themeColor="accent1"/>
                <w:lang w:val="et-EE"/>
              </w:rPr>
              <w:t xml:space="preserve"> </w:t>
            </w:r>
          </w:p>
          <w:p w:rsidR="007A0ED2" w:rsidRPr="002A78EC" w:rsidRDefault="00DC223D" w:rsidP="00DC223D">
            <w:pPr>
              <w:rPr>
                <w:color w:val="5B9BD5" w:themeColor="accent1"/>
                <w:lang w:val="et-EE"/>
              </w:rPr>
            </w:pPr>
            <w:r w:rsidRPr="002A78EC">
              <w:rPr>
                <w:color w:val="5B9BD5" w:themeColor="accent1"/>
                <w:lang w:val="et-EE"/>
              </w:rPr>
              <w:lastRenderedPageBreak/>
              <w:t>Näidake perioodid majandusprognoosi veergudes. Koostage rahavoo prognoos</w:t>
            </w:r>
            <w:r w:rsidR="007A0ED2" w:rsidRPr="002A78EC">
              <w:rPr>
                <w:color w:val="5B9BD5" w:themeColor="accent1"/>
                <w:lang w:val="et-EE"/>
              </w:rPr>
              <w:t>.</w:t>
            </w:r>
            <w:r w:rsidRPr="002A78EC">
              <w:rPr>
                <w:color w:val="5B9BD5" w:themeColor="accent1"/>
                <w:lang w:val="et-EE"/>
              </w:rPr>
              <w:t xml:space="preserve"> Kasutades kõiki eelnevalt välja arvutatud kulu</w:t>
            </w:r>
            <w:r w:rsidR="007A0ED2" w:rsidRPr="002A78EC">
              <w:rPr>
                <w:color w:val="5B9BD5" w:themeColor="accent1"/>
                <w:lang w:val="et-EE"/>
              </w:rPr>
              <w:t xml:space="preserve"> </w:t>
            </w:r>
            <w:r w:rsidRPr="002A78EC">
              <w:rPr>
                <w:color w:val="5B9BD5" w:themeColor="accent1"/>
                <w:lang w:val="et-EE"/>
              </w:rPr>
              <w:t xml:space="preserve">ja tululiikide positsioone, arvutage tulude ja kulude rahavood prognoosiperioodi jooksul. </w:t>
            </w:r>
          </w:p>
          <w:p w:rsidR="00E830B7" w:rsidRPr="002A78EC" w:rsidRDefault="00E830B7" w:rsidP="00DC223D">
            <w:pPr>
              <w:rPr>
                <w:color w:val="5B9BD5" w:themeColor="accent1"/>
                <w:lang w:val="et-EE"/>
              </w:rPr>
            </w:pPr>
          </w:p>
          <w:p w:rsidR="00DC223D" w:rsidRPr="002A78EC" w:rsidRDefault="00DC223D" w:rsidP="00DC223D">
            <w:pPr>
              <w:rPr>
                <w:b/>
                <w:lang w:val="et-EE"/>
              </w:rPr>
            </w:pPr>
            <w:r w:rsidRPr="002A78EC">
              <w:rPr>
                <w:color w:val="5B9BD5" w:themeColor="accent1"/>
                <w:lang w:val="et-EE"/>
              </w:rPr>
              <w:t>Tulemuste leidmine</w:t>
            </w:r>
            <w:r w:rsidR="007A0ED2" w:rsidRPr="002A78EC">
              <w:rPr>
                <w:color w:val="5B9BD5" w:themeColor="accent1"/>
                <w:lang w:val="et-EE"/>
              </w:rPr>
              <w:t>.</w:t>
            </w:r>
            <w:r w:rsidRPr="002A78EC">
              <w:rPr>
                <w:color w:val="5B9BD5" w:themeColor="accent1"/>
                <w:lang w:val="et-EE"/>
              </w:rPr>
              <w:t xml:space="preserve"> </w:t>
            </w:r>
            <w:r w:rsidRPr="002A78EC">
              <w:rPr>
                <w:b/>
                <w:lang w:val="et-EE"/>
              </w:rPr>
              <w:t>Projekt on finantsiliselt jätkusuutlik, kui aastane jooksva perioodi saldo on positiivne. Vastasel juhul ei jätku teenitud tuludest kulude katmiseks.</w:t>
            </w:r>
            <w:r w:rsidR="007A0ED2" w:rsidRPr="002A78EC">
              <w:rPr>
                <w:b/>
                <w:lang w:val="et-EE"/>
              </w:rPr>
              <w:t xml:space="preserve"> </w:t>
            </w:r>
          </w:p>
          <w:p w:rsidR="00DC223D" w:rsidRPr="002A78EC" w:rsidRDefault="00DC223D" w:rsidP="006C10CE">
            <w:pPr>
              <w:rPr>
                <w:color w:val="ED7D31" w:themeColor="accent2"/>
                <w:lang w:val="et-EE"/>
              </w:rPr>
            </w:pPr>
          </w:p>
        </w:tc>
      </w:tr>
      <w:tr w:rsidR="00C339F7" w:rsidRPr="002A78EC" w:rsidTr="00E0130B">
        <w:trPr>
          <w:trHeight w:val="826"/>
        </w:trPr>
        <w:tc>
          <w:tcPr>
            <w:tcW w:w="9396" w:type="dxa"/>
          </w:tcPr>
          <w:p w:rsidR="00C339F7" w:rsidRPr="002A78EC" w:rsidRDefault="00C339F7" w:rsidP="00DC223D">
            <w:pPr>
              <w:pStyle w:val="Loendilik"/>
              <w:numPr>
                <w:ilvl w:val="0"/>
                <w:numId w:val="2"/>
              </w:numPr>
              <w:rPr>
                <w:lang w:val="et-EE"/>
              </w:rPr>
            </w:pPr>
            <w:r w:rsidRPr="002A78EC">
              <w:rPr>
                <w:lang w:val="et-EE"/>
              </w:rPr>
              <w:lastRenderedPageBreak/>
              <w:t>Projekti ettevalmistuse taseme</w:t>
            </w:r>
            <w:r w:rsidR="00FC1921">
              <w:rPr>
                <w:lang w:val="et-EE"/>
              </w:rPr>
              <w:t xml:space="preserve"> ja vajalikkuse</w:t>
            </w:r>
            <w:r w:rsidRPr="002A78EC">
              <w:rPr>
                <w:lang w:val="et-EE"/>
              </w:rPr>
              <w:t xml:space="preserve"> kirjeldus</w:t>
            </w:r>
          </w:p>
          <w:p w:rsidR="00C339F7" w:rsidRPr="002A78EC" w:rsidRDefault="00C339F7" w:rsidP="00C339F7">
            <w:pPr>
              <w:rPr>
                <w:color w:val="5B9BD5" w:themeColor="accent1"/>
                <w:lang w:val="et-EE"/>
              </w:rPr>
            </w:pPr>
            <w:r w:rsidRPr="002A78EC">
              <w:rPr>
                <w:color w:val="5B9BD5" w:themeColor="accent1"/>
                <w:lang w:val="et-EE"/>
              </w:rPr>
              <w:t>Projektide ettevalmistus on teostatavus- ja tasuvusanalüüsiga tihedas seoses, kuna ta näitab ära projekti valmiduse astme tema elluviimiseks. Projekti ettevalmistatuse astme analüüsimine ja kirjeldamine tõestab nii taotlejale kui projekti hindajale projekti saavutamise realistlikkust ning</w:t>
            </w:r>
          </w:p>
          <w:p w:rsidR="00C339F7" w:rsidRDefault="00C339F7" w:rsidP="00C339F7">
            <w:pPr>
              <w:rPr>
                <w:color w:val="5B9BD5" w:themeColor="accent1"/>
                <w:lang w:val="et-EE"/>
              </w:rPr>
            </w:pPr>
            <w:r w:rsidRPr="002A78EC">
              <w:rPr>
                <w:color w:val="5B9BD5" w:themeColor="accent1"/>
                <w:lang w:val="et-EE"/>
              </w:rPr>
              <w:t>samas aitab koostada projekti riskianalüüsi.</w:t>
            </w:r>
            <w:r w:rsidR="00FB2EB8">
              <w:rPr>
                <w:color w:val="5B9BD5" w:themeColor="accent1"/>
                <w:lang w:val="et-EE"/>
              </w:rPr>
              <w:t xml:space="preserve"> Kirjelda, milliseid tegevusi oled teinud projekti ettevalmistamiseks</w:t>
            </w:r>
            <w:r w:rsidR="00FC1921">
              <w:rPr>
                <w:color w:val="5B9BD5" w:themeColor="accent1"/>
                <w:lang w:val="et-EE"/>
              </w:rPr>
              <w:t xml:space="preserve">. </w:t>
            </w:r>
          </w:p>
          <w:p w:rsidR="00FC1921" w:rsidRPr="002A78EC" w:rsidRDefault="00FC1921" w:rsidP="00C339F7">
            <w:pPr>
              <w:rPr>
                <w:color w:val="5B9BD5" w:themeColor="accent1"/>
                <w:lang w:val="et-EE"/>
              </w:rPr>
            </w:pPr>
            <w:r>
              <w:rPr>
                <w:color w:val="5B9BD5" w:themeColor="accent1"/>
                <w:lang w:val="et-EE"/>
              </w:rPr>
              <w:t xml:space="preserve">Nt. kas on eelnevalt projekt läbi arutatud kogukonnaga ja on kooskõlas kohaliku omavalitsuse arengukavaga. Kas projekti jätkusuutlikkuseks on piirkonnas piisavalt projektist kasusaajaid? </w:t>
            </w:r>
            <w:bookmarkStart w:id="0" w:name="_GoBack"/>
            <w:bookmarkEnd w:id="0"/>
          </w:p>
          <w:p w:rsidR="00C339F7" w:rsidRPr="00FB2EB8" w:rsidRDefault="00C339F7" w:rsidP="00FB2EB8">
            <w:pPr>
              <w:rPr>
                <w:color w:val="5B9BD5" w:themeColor="accent1"/>
                <w:lang w:val="et-EE"/>
              </w:rPr>
            </w:pPr>
          </w:p>
        </w:tc>
      </w:tr>
      <w:tr w:rsidR="00E0130B" w:rsidRPr="002A78EC" w:rsidTr="00E0130B">
        <w:trPr>
          <w:trHeight w:val="826"/>
        </w:trPr>
        <w:tc>
          <w:tcPr>
            <w:tcW w:w="9396" w:type="dxa"/>
          </w:tcPr>
          <w:p w:rsidR="00E0130B" w:rsidRPr="002A78EC" w:rsidRDefault="00E0130B" w:rsidP="00E0130B">
            <w:pPr>
              <w:pStyle w:val="Loendilik"/>
              <w:numPr>
                <w:ilvl w:val="0"/>
                <w:numId w:val="2"/>
              </w:numPr>
              <w:rPr>
                <w:lang w:val="et-EE"/>
              </w:rPr>
            </w:pPr>
            <w:r w:rsidRPr="002A78EC">
              <w:rPr>
                <w:lang w:val="et-EE"/>
              </w:rPr>
              <w:t>Turundus</w:t>
            </w:r>
          </w:p>
          <w:p w:rsidR="00A4647F" w:rsidRPr="002A78EC" w:rsidRDefault="00E0130B" w:rsidP="00E0130B">
            <w:pPr>
              <w:rPr>
                <w:color w:val="5B9BD5" w:themeColor="accent1"/>
                <w:lang w:val="et-EE"/>
              </w:rPr>
            </w:pPr>
            <w:r w:rsidRPr="002A78EC">
              <w:rPr>
                <w:color w:val="5B9BD5" w:themeColor="accent1"/>
                <w:lang w:val="et-EE"/>
              </w:rPr>
              <w:t>Turundusmeetodid</w:t>
            </w:r>
            <w:r w:rsidR="00E830B7" w:rsidRPr="002A78EC">
              <w:rPr>
                <w:color w:val="5B9BD5" w:themeColor="accent1"/>
                <w:lang w:val="et-EE"/>
              </w:rPr>
              <w:t xml:space="preserve">. </w:t>
            </w:r>
            <w:r w:rsidR="00A4647F" w:rsidRPr="002A78EC">
              <w:rPr>
                <w:color w:val="5B9BD5" w:themeColor="accent1"/>
                <w:lang w:val="et-EE"/>
              </w:rPr>
              <w:t>Kuidas ja milliste kanalite kaudu jõutakse erinevate sihtgruppideni?</w:t>
            </w:r>
            <w:r w:rsidR="00FC1921">
              <w:rPr>
                <w:color w:val="5B9BD5" w:themeColor="accent1"/>
                <w:lang w:val="et-EE"/>
              </w:rPr>
              <w:t xml:space="preserve"> </w:t>
            </w:r>
          </w:p>
        </w:tc>
      </w:tr>
      <w:tr w:rsidR="00E0130B" w:rsidRPr="002A78EC" w:rsidTr="00E0130B">
        <w:trPr>
          <w:trHeight w:val="547"/>
        </w:trPr>
        <w:tc>
          <w:tcPr>
            <w:tcW w:w="9396" w:type="dxa"/>
          </w:tcPr>
          <w:p w:rsidR="00E0130B" w:rsidRPr="002A78EC" w:rsidRDefault="00E0130B" w:rsidP="00E0130B">
            <w:pPr>
              <w:pStyle w:val="Loendilik"/>
              <w:numPr>
                <w:ilvl w:val="0"/>
                <w:numId w:val="2"/>
              </w:numPr>
              <w:rPr>
                <w:lang w:val="et-EE"/>
              </w:rPr>
            </w:pPr>
            <w:r w:rsidRPr="002A78EC">
              <w:rPr>
                <w:lang w:val="et-EE"/>
              </w:rPr>
              <w:t xml:space="preserve">Avaliku sektori sekkumise vajadus </w:t>
            </w:r>
          </w:p>
          <w:p w:rsidR="00E0130B" w:rsidRPr="002A78EC" w:rsidRDefault="00E0130B" w:rsidP="00DA1432">
            <w:pPr>
              <w:rPr>
                <w:color w:val="ED7D31" w:themeColor="accent2"/>
                <w:lang w:val="et-EE"/>
              </w:rPr>
            </w:pPr>
            <w:r w:rsidRPr="002A78EC">
              <w:rPr>
                <w:color w:val="5B9BD5" w:themeColor="accent1"/>
                <w:lang w:val="et-EE"/>
              </w:rPr>
              <w:t xml:space="preserve"> Miks kuulub käesolev projekt avaliku sektori pädevusse? </w:t>
            </w:r>
          </w:p>
        </w:tc>
      </w:tr>
      <w:tr w:rsidR="00E0130B" w:rsidRPr="002A78EC" w:rsidTr="00320425">
        <w:trPr>
          <w:trHeight w:val="826"/>
        </w:trPr>
        <w:tc>
          <w:tcPr>
            <w:tcW w:w="9396" w:type="dxa"/>
          </w:tcPr>
          <w:p w:rsidR="00C339F7" w:rsidRPr="002A78EC" w:rsidRDefault="00E0130B" w:rsidP="00C339F7">
            <w:pPr>
              <w:pStyle w:val="Loendilik"/>
              <w:numPr>
                <w:ilvl w:val="0"/>
                <w:numId w:val="2"/>
              </w:numPr>
              <w:rPr>
                <w:lang w:val="et-EE"/>
              </w:rPr>
            </w:pPr>
            <w:r w:rsidRPr="002A78EC">
              <w:rPr>
                <w:lang w:val="et-EE"/>
              </w:rPr>
              <w:t>Riskianalüüs</w:t>
            </w:r>
          </w:p>
          <w:p w:rsidR="00C339F7" w:rsidRPr="002A78EC" w:rsidRDefault="00C339F7" w:rsidP="00C339F7">
            <w:pPr>
              <w:rPr>
                <w:rFonts w:cs="Calibri"/>
                <w:color w:val="5B9BD5" w:themeColor="accent1"/>
                <w:lang w:val="et-EE"/>
              </w:rPr>
            </w:pPr>
            <w:r w:rsidRPr="002A78EC">
              <w:rPr>
                <w:color w:val="5B9BD5" w:themeColor="accent1"/>
                <w:lang w:val="et-EE"/>
              </w:rPr>
              <w:t xml:space="preserve">Riskianalüüsi eesmärk on riskide teadvustamine ning tegevuste kirjeldamine, mis aitavad riskiga toime tulla. </w:t>
            </w:r>
          </w:p>
          <w:p w:rsidR="00C339F7" w:rsidRPr="002A78EC" w:rsidRDefault="00C339F7" w:rsidP="00C339F7">
            <w:pPr>
              <w:rPr>
                <w:color w:val="5B9BD5" w:themeColor="accent1"/>
                <w:lang w:val="et-EE"/>
              </w:rPr>
            </w:pPr>
            <w:r w:rsidRPr="002A78EC">
              <w:rPr>
                <w:color w:val="5B9BD5" w:themeColor="accent1"/>
                <w:lang w:val="et-EE"/>
              </w:rPr>
              <w:t xml:space="preserve">TTA koostaja peab näitama, mida projekti teostajad ette võtavad, kui üks või teine risk realiseerub. Väga suurte riskide ilmnemisel on otstarbekas minna tagasi projekti algse eesmärgi ja tegevuste planeerimise juurde ning vaadata, kuidas saaks projekti ülesehitust muuta selliselt, et antud risk projektile olulist negatiivset mõju ei omaks. </w:t>
            </w:r>
          </w:p>
          <w:p w:rsidR="00E830B7" w:rsidRPr="002A78EC" w:rsidRDefault="00E830B7" w:rsidP="00C339F7">
            <w:pPr>
              <w:rPr>
                <w:color w:val="5B9BD5" w:themeColor="accent1"/>
                <w:lang w:val="et-EE"/>
              </w:rPr>
            </w:pPr>
            <w:r w:rsidRPr="002A78EC">
              <w:rPr>
                <w:color w:val="5B9BD5" w:themeColor="accent1"/>
                <w:lang w:val="et-EE"/>
              </w:rPr>
              <w:t>Kirjelda:</w:t>
            </w:r>
          </w:p>
          <w:tbl>
            <w:tblPr>
              <w:tblStyle w:val="Kontuurtabel"/>
              <w:tblW w:w="0" w:type="auto"/>
              <w:tblInd w:w="72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450"/>
            </w:tblGrid>
            <w:tr w:rsidR="00A4647F" w:rsidRPr="002A78EC" w:rsidTr="00E830B7">
              <w:tc>
                <w:tcPr>
                  <w:tcW w:w="9170" w:type="dxa"/>
                </w:tcPr>
                <w:p w:rsidR="00A4647F" w:rsidRPr="002A78EC" w:rsidRDefault="00A4647F" w:rsidP="00457320">
                  <w:pPr>
                    <w:jc w:val="both"/>
                    <w:rPr>
                      <w:color w:val="5B9BD5" w:themeColor="accent1"/>
                      <w:lang w:val="et-EE"/>
                    </w:rPr>
                  </w:pPr>
                  <w:r w:rsidRPr="002A78EC">
                    <w:rPr>
                      <w:color w:val="5B9BD5" w:themeColor="accent1"/>
                      <w:lang w:val="et-EE"/>
                    </w:rPr>
                    <w:t>Projekti teostatavuse ja mõju saavutamise riskide identifitseerimine ja esinemise tõenäosus</w:t>
                  </w:r>
                  <w:r w:rsidR="00E830B7" w:rsidRPr="002A78EC">
                    <w:rPr>
                      <w:color w:val="5B9BD5" w:themeColor="accent1"/>
                      <w:lang w:val="et-EE"/>
                    </w:rPr>
                    <w:t>t</w:t>
                  </w:r>
                  <w:r w:rsidRPr="002A78EC">
                    <w:rPr>
                      <w:color w:val="5B9BD5" w:themeColor="accent1"/>
                      <w:lang w:val="et-EE"/>
                    </w:rPr>
                    <w:t xml:space="preserve"> </w:t>
                  </w:r>
                </w:p>
              </w:tc>
            </w:tr>
          </w:tbl>
          <w:p w:rsidR="00C339F7" w:rsidRPr="002A78EC" w:rsidRDefault="00C339F7" w:rsidP="00A4647F">
            <w:pPr>
              <w:ind w:left="720"/>
              <w:jc w:val="both"/>
              <w:rPr>
                <w:color w:val="5B9BD5" w:themeColor="accent1"/>
                <w:lang w:val="et-EE"/>
              </w:rPr>
            </w:pPr>
          </w:p>
          <w:tbl>
            <w:tblPr>
              <w:tblStyle w:val="Kontuurtabel"/>
              <w:tblW w:w="0" w:type="auto"/>
              <w:tblInd w:w="72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450"/>
            </w:tblGrid>
            <w:tr w:rsidR="00E830B7" w:rsidRPr="002A78EC" w:rsidTr="00E830B7">
              <w:tc>
                <w:tcPr>
                  <w:tcW w:w="9170" w:type="dxa"/>
                </w:tcPr>
                <w:p w:rsidR="00A4647F" w:rsidRPr="002A78EC" w:rsidRDefault="00E830B7" w:rsidP="00736A1A">
                  <w:pPr>
                    <w:jc w:val="both"/>
                    <w:rPr>
                      <w:color w:val="5B9BD5" w:themeColor="accent1"/>
                      <w:lang w:val="et-EE"/>
                    </w:rPr>
                  </w:pPr>
                  <w:r w:rsidRPr="002A78EC">
                    <w:rPr>
                      <w:color w:val="5B9BD5" w:themeColor="accent1"/>
                      <w:lang w:val="et-EE"/>
                    </w:rPr>
                    <w:t>Riski realiseerumise tagajärgi</w:t>
                  </w:r>
                </w:p>
              </w:tc>
            </w:tr>
          </w:tbl>
          <w:p w:rsidR="00A4647F" w:rsidRPr="002A78EC" w:rsidRDefault="00A4647F" w:rsidP="00A4647F">
            <w:pPr>
              <w:ind w:left="720"/>
              <w:jc w:val="both"/>
              <w:rPr>
                <w:color w:val="5B9BD5" w:themeColor="accent1"/>
                <w:lang w:val="et-EE"/>
              </w:rPr>
            </w:pPr>
          </w:p>
          <w:tbl>
            <w:tblPr>
              <w:tblStyle w:val="Kontuurtabel"/>
              <w:tblW w:w="0" w:type="auto"/>
              <w:tblInd w:w="72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450"/>
            </w:tblGrid>
            <w:tr w:rsidR="00A4647F" w:rsidRPr="002A78EC" w:rsidTr="00E830B7">
              <w:tc>
                <w:tcPr>
                  <w:tcW w:w="9170" w:type="dxa"/>
                </w:tcPr>
                <w:p w:rsidR="00A4647F" w:rsidRPr="002A78EC" w:rsidRDefault="00A4647F" w:rsidP="00543362">
                  <w:pPr>
                    <w:jc w:val="both"/>
                    <w:rPr>
                      <w:color w:val="5B9BD5" w:themeColor="accent1"/>
                      <w:lang w:val="et-EE"/>
                    </w:rPr>
                  </w:pPr>
                  <w:r w:rsidRPr="002A78EC">
                    <w:rPr>
                      <w:noProof/>
                      <w:color w:val="5B9BD5" w:themeColor="accent1"/>
                      <w:lang w:val="et-EE" w:eastAsia="et-EE"/>
                    </w:rPr>
                    <mc:AlternateContent>
                      <mc:Choice Requires="wps">
                        <w:drawing>
                          <wp:anchor distT="0" distB="0" distL="114300" distR="114300" simplePos="0" relativeHeight="251659264" behindDoc="0" locked="0" layoutInCell="1" allowOverlap="1" wp14:anchorId="321A94A0" wp14:editId="40C48C6D">
                            <wp:simplePos x="0" y="0"/>
                            <wp:positionH relativeFrom="column">
                              <wp:posOffset>842644</wp:posOffset>
                            </wp:positionH>
                            <wp:positionV relativeFrom="paragraph">
                              <wp:posOffset>-556896</wp:posOffset>
                            </wp:positionV>
                            <wp:extent cx="733425" cy="714375"/>
                            <wp:effectExtent l="0" t="0" r="66675" b="85725"/>
                            <wp:wrapNone/>
                            <wp:docPr id="8" name="Nurkkonnektor 8"/>
                            <wp:cNvGraphicFramePr/>
                            <a:graphic xmlns:a="http://schemas.openxmlformats.org/drawingml/2006/main">
                              <a:graphicData uri="http://schemas.microsoft.com/office/word/2010/wordprocessingShape">
                                <wps:wsp>
                                  <wps:cNvCnPr/>
                                  <wps:spPr>
                                    <a:xfrm>
                                      <a:off x="0" y="0"/>
                                      <a:ext cx="733425" cy="7143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type w14:anchorId="7F4598E5" id="_x0000_t34" coordsize="21600,21600" o:spt="34" o:oned="t" adj="10800" path="m,l@0,0@0,21600,21600,21600e" filled="f">
                            <v:stroke joinstyle="miter"/>
                            <v:formulas>
                              <v:f eqn="val #0"/>
                            </v:formulas>
                            <v:path arrowok="t" fillok="f" o:connecttype="none"/>
                            <v:handles>
                              <v:h position="#0,center"/>
                            </v:handles>
                            <o:lock v:ext="edit" shapetype="t"/>
                          </v:shapetype>
                          <v:shape id="Nurkkonnektor 8" o:spid="_x0000_s1026" type="#_x0000_t34" style="position:absolute;margin-left:66.35pt;margin-top:-43.85pt;width:57.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" strokecolor="#5b9bd5 [3204]" strokeweight=".5pt">
                            <v:stroke endarrow="block"/>
                          </v:shape>
                        </w:pict>
                      </mc:Fallback>
                    </mc:AlternateContent>
                  </w:r>
                  <w:r w:rsidRPr="002A78EC">
                    <w:rPr>
                      <w:color w:val="5B9BD5" w:themeColor="accent1"/>
                      <w:lang w:val="et-EE"/>
                    </w:rPr>
                    <w:t>Riski</w:t>
                  </w:r>
                  <w:r w:rsidR="00E830B7" w:rsidRPr="002A78EC">
                    <w:rPr>
                      <w:color w:val="5B9BD5" w:themeColor="accent1"/>
                      <w:lang w:val="et-EE"/>
                    </w:rPr>
                    <w:t>de ohutegurite kõrvaldamise teid ja meetodeid</w:t>
                  </w:r>
                </w:p>
              </w:tc>
            </w:tr>
          </w:tbl>
          <w:p w:rsidR="00E0130B" w:rsidRPr="002A78EC" w:rsidRDefault="00E0130B" w:rsidP="00E0130B">
            <w:pPr>
              <w:rPr>
                <w:lang w:val="et-EE"/>
              </w:rPr>
            </w:pPr>
          </w:p>
        </w:tc>
      </w:tr>
    </w:tbl>
    <w:p w:rsidR="00E0130B" w:rsidRPr="00E830B7" w:rsidRDefault="00E0130B" w:rsidP="00E0130B">
      <w:pPr>
        <w:rPr>
          <w:lang w:val="et-EE"/>
        </w:rPr>
      </w:pPr>
    </w:p>
    <w:p w:rsidR="00E0130B" w:rsidRPr="00E830B7" w:rsidRDefault="00E0130B" w:rsidP="00E0130B">
      <w:pPr>
        <w:rPr>
          <w:lang w:val="et-EE"/>
        </w:rPr>
      </w:pPr>
    </w:p>
    <w:sectPr w:rsidR="00E0130B" w:rsidRPr="00E830B7" w:rsidSect="00E830B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AA8" w:rsidRDefault="008A3AA8" w:rsidP="00FC1921">
      <w:pPr>
        <w:spacing w:after="0" w:line="240" w:lineRule="auto"/>
      </w:pPr>
      <w:r>
        <w:separator/>
      </w:r>
    </w:p>
  </w:endnote>
  <w:endnote w:type="continuationSeparator" w:id="0">
    <w:p w:rsidR="008A3AA8" w:rsidRDefault="008A3AA8" w:rsidP="00FC1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988538"/>
      <w:docPartObj>
        <w:docPartGallery w:val="Page Numbers (Bottom of Page)"/>
        <w:docPartUnique/>
      </w:docPartObj>
    </w:sdtPr>
    <w:sdtContent>
      <w:p w:rsidR="00FC1921" w:rsidRDefault="00FC1921">
        <w:pPr>
          <w:pStyle w:val="Jalus"/>
        </w:pPr>
        <w:r>
          <w:fldChar w:fldCharType="begin"/>
        </w:r>
        <w:r>
          <w:instrText>PAGE   \* MERGEFORMAT</w:instrText>
        </w:r>
        <w:r>
          <w:fldChar w:fldCharType="separate"/>
        </w:r>
        <w:r w:rsidRPr="00FC1921">
          <w:rPr>
            <w:noProof/>
            <w:lang w:val="et-EE"/>
          </w:rPr>
          <w:t>2</w:t>
        </w:r>
        <w:r>
          <w:fldChar w:fldCharType="end"/>
        </w:r>
      </w:p>
    </w:sdtContent>
  </w:sdt>
  <w:p w:rsidR="00FC1921" w:rsidRDefault="00FC1921">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AA8" w:rsidRDefault="008A3AA8" w:rsidP="00FC1921">
      <w:pPr>
        <w:spacing w:after="0" w:line="240" w:lineRule="auto"/>
      </w:pPr>
      <w:r>
        <w:separator/>
      </w:r>
    </w:p>
  </w:footnote>
  <w:footnote w:type="continuationSeparator" w:id="0">
    <w:p w:rsidR="008A3AA8" w:rsidRDefault="008A3AA8" w:rsidP="00FC1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7AC7"/>
    <w:multiLevelType w:val="hybridMultilevel"/>
    <w:tmpl w:val="4DA06DB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A171408"/>
    <w:multiLevelType w:val="hybridMultilevel"/>
    <w:tmpl w:val="409024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70F3155"/>
    <w:multiLevelType w:val="hybridMultilevel"/>
    <w:tmpl w:val="7E40C66C"/>
    <w:lvl w:ilvl="0" w:tplc="5E1CDD5E">
      <w:start w:val="1"/>
      <w:numFmt w:val="bullet"/>
      <w:lvlText w:val=""/>
      <w:lvlJc w:val="left"/>
      <w:pPr>
        <w:ind w:left="720" w:hanging="360"/>
      </w:pPr>
      <w:rPr>
        <w:rFonts w:ascii="Symbol" w:hAnsi="Symbol" w:hint="default"/>
        <w:color w:val="5B9BD5" w:themeColor="accent1"/>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DDE63B0"/>
    <w:multiLevelType w:val="hybridMultilevel"/>
    <w:tmpl w:val="3EB28EA2"/>
    <w:lvl w:ilvl="0" w:tplc="124E8B3E">
      <w:numFmt w:val="bullet"/>
      <w:lvlText w:val="•"/>
      <w:lvlJc w:val="left"/>
      <w:pPr>
        <w:ind w:left="1080" w:hanging="72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3644DED"/>
    <w:multiLevelType w:val="multilevel"/>
    <w:tmpl w:val="690C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A56632"/>
    <w:multiLevelType w:val="hybridMultilevel"/>
    <w:tmpl w:val="B212FA1E"/>
    <w:lvl w:ilvl="0" w:tplc="5E1CDD5E">
      <w:start w:val="1"/>
      <w:numFmt w:val="bullet"/>
      <w:lvlText w:val=""/>
      <w:lvlJc w:val="left"/>
      <w:pPr>
        <w:ind w:left="765" w:hanging="360"/>
      </w:pPr>
      <w:rPr>
        <w:rFonts w:ascii="Symbol" w:hAnsi="Symbol" w:hint="default"/>
        <w:color w:val="5B9BD5" w:themeColor="accent1"/>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6" w15:restartNumberingAfterBreak="0">
    <w:nsid w:val="5EC3373A"/>
    <w:multiLevelType w:val="hybridMultilevel"/>
    <w:tmpl w:val="F51A6682"/>
    <w:lvl w:ilvl="0" w:tplc="5E1CDD5E">
      <w:start w:val="1"/>
      <w:numFmt w:val="bullet"/>
      <w:lvlText w:val=""/>
      <w:lvlJc w:val="left"/>
      <w:pPr>
        <w:ind w:left="720" w:hanging="360"/>
      </w:pPr>
      <w:rPr>
        <w:rFonts w:ascii="Symbol" w:hAnsi="Symbol" w:hint="default"/>
        <w:color w:val="5B9BD5" w:themeColor="accent1"/>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6995383"/>
    <w:multiLevelType w:val="hybridMultilevel"/>
    <w:tmpl w:val="6EEE0564"/>
    <w:lvl w:ilvl="0" w:tplc="5E1CDD5E">
      <w:start w:val="1"/>
      <w:numFmt w:val="bullet"/>
      <w:lvlText w:val=""/>
      <w:lvlJc w:val="left"/>
      <w:pPr>
        <w:ind w:left="720" w:hanging="360"/>
      </w:pPr>
      <w:rPr>
        <w:rFonts w:ascii="Symbol" w:hAnsi="Symbol" w:hint="default"/>
        <w:color w:val="5B9BD5" w:themeColor="accent1"/>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8AA6F08"/>
    <w:multiLevelType w:val="hybridMultilevel"/>
    <w:tmpl w:val="525E6B86"/>
    <w:lvl w:ilvl="0" w:tplc="124E8B3E">
      <w:numFmt w:val="bullet"/>
      <w:lvlText w:val="•"/>
      <w:lvlJc w:val="left"/>
      <w:pPr>
        <w:ind w:left="1080" w:hanging="72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8"/>
  </w:num>
  <w:num w:numId="5">
    <w:abstractNumId w:val="3"/>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BD"/>
    <w:rsid w:val="000501D0"/>
    <w:rsid w:val="00085E87"/>
    <w:rsid w:val="000904B9"/>
    <w:rsid w:val="0010796F"/>
    <w:rsid w:val="00245A08"/>
    <w:rsid w:val="00250E32"/>
    <w:rsid w:val="002A78EC"/>
    <w:rsid w:val="003556BF"/>
    <w:rsid w:val="003A45BD"/>
    <w:rsid w:val="003E7621"/>
    <w:rsid w:val="00560DFC"/>
    <w:rsid w:val="005A0B13"/>
    <w:rsid w:val="005A2783"/>
    <w:rsid w:val="007A0ED2"/>
    <w:rsid w:val="008A3AA8"/>
    <w:rsid w:val="008C0136"/>
    <w:rsid w:val="00906D67"/>
    <w:rsid w:val="00A37DB5"/>
    <w:rsid w:val="00A4647F"/>
    <w:rsid w:val="00C339F7"/>
    <w:rsid w:val="00CA26B5"/>
    <w:rsid w:val="00DB7EC9"/>
    <w:rsid w:val="00DC223D"/>
    <w:rsid w:val="00DC7680"/>
    <w:rsid w:val="00E0130B"/>
    <w:rsid w:val="00E830B7"/>
    <w:rsid w:val="00F1617F"/>
    <w:rsid w:val="00F27F31"/>
    <w:rsid w:val="00FB2EB8"/>
    <w:rsid w:val="00FC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278B"/>
  <w15:chartTrackingRefBased/>
  <w15:docId w15:val="{42E47D71-37BE-414F-9D4E-75788EB8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355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E0130B"/>
    <w:pPr>
      <w:ind w:left="720"/>
      <w:contextualSpacing/>
    </w:pPr>
  </w:style>
  <w:style w:type="paragraph" w:styleId="HTML-eelvormindatud">
    <w:name w:val="HTML Preformatted"/>
    <w:basedOn w:val="Normaallaad"/>
    <w:link w:val="HTML-eelvormindatudMrk"/>
    <w:uiPriority w:val="99"/>
    <w:semiHidden/>
    <w:unhideWhenUsed/>
    <w:rsid w:val="00CA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t-EE" w:eastAsia="et-EE"/>
    </w:rPr>
  </w:style>
  <w:style w:type="character" w:customStyle="1" w:styleId="HTML-eelvormindatudMrk">
    <w:name w:val="HTML-eelvormindatud Märk"/>
    <w:basedOn w:val="Liguvaikefont"/>
    <w:link w:val="HTML-eelvormindatud"/>
    <w:uiPriority w:val="99"/>
    <w:semiHidden/>
    <w:rsid w:val="00CA26B5"/>
    <w:rPr>
      <w:rFonts w:ascii="Courier New" w:eastAsia="Times New Roman" w:hAnsi="Courier New" w:cs="Courier New"/>
      <w:sz w:val="20"/>
      <w:szCs w:val="20"/>
      <w:lang w:val="et-EE" w:eastAsia="et-EE"/>
    </w:rPr>
  </w:style>
  <w:style w:type="paragraph" w:styleId="Pis">
    <w:name w:val="header"/>
    <w:basedOn w:val="Normaallaad"/>
    <w:link w:val="PisMrk"/>
    <w:uiPriority w:val="99"/>
    <w:unhideWhenUsed/>
    <w:rsid w:val="00FC1921"/>
    <w:pPr>
      <w:tabs>
        <w:tab w:val="center" w:pos="4703"/>
        <w:tab w:val="right" w:pos="9406"/>
      </w:tabs>
      <w:spacing w:after="0" w:line="240" w:lineRule="auto"/>
    </w:pPr>
  </w:style>
  <w:style w:type="character" w:customStyle="1" w:styleId="PisMrk">
    <w:name w:val="Päis Märk"/>
    <w:basedOn w:val="Liguvaikefont"/>
    <w:link w:val="Pis"/>
    <w:uiPriority w:val="99"/>
    <w:rsid w:val="00FC1921"/>
  </w:style>
  <w:style w:type="paragraph" w:styleId="Jalus">
    <w:name w:val="footer"/>
    <w:basedOn w:val="Normaallaad"/>
    <w:link w:val="JalusMrk"/>
    <w:uiPriority w:val="99"/>
    <w:unhideWhenUsed/>
    <w:rsid w:val="00FC1921"/>
    <w:pPr>
      <w:tabs>
        <w:tab w:val="center" w:pos="4703"/>
        <w:tab w:val="right" w:pos="9406"/>
      </w:tabs>
      <w:spacing w:after="0" w:line="240" w:lineRule="auto"/>
    </w:pPr>
  </w:style>
  <w:style w:type="character" w:customStyle="1" w:styleId="JalusMrk">
    <w:name w:val="Jalus Märk"/>
    <w:basedOn w:val="Liguvaikefont"/>
    <w:link w:val="Jalus"/>
    <w:uiPriority w:val="99"/>
    <w:rsid w:val="00FC1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423757">
      <w:bodyDiv w:val="1"/>
      <w:marLeft w:val="0"/>
      <w:marRight w:val="0"/>
      <w:marTop w:val="0"/>
      <w:marBottom w:val="0"/>
      <w:divBdr>
        <w:top w:val="none" w:sz="0" w:space="0" w:color="auto"/>
        <w:left w:val="none" w:sz="0" w:space="0" w:color="auto"/>
        <w:bottom w:val="none" w:sz="0" w:space="0" w:color="auto"/>
        <w:right w:val="none" w:sz="0" w:space="0" w:color="auto"/>
      </w:divBdr>
    </w:div>
    <w:div w:id="116689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1133</TotalTime>
  <Pages>2</Pages>
  <Words>649</Words>
  <Characters>3769</Characters>
  <Application>Microsoft Office Word</Application>
  <DocSecurity>0</DocSecurity>
  <Lines>31</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8</cp:revision>
  <dcterms:created xsi:type="dcterms:W3CDTF">2016-02-26T07:50:00Z</dcterms:created>
  <dcterms:modified xsi:type="dcterms:W3CDTF">2016-12-07T08:58:00Z</dcterms:modified>
</cp:coreProperties>
</file>